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36E" w:rsidRPr="00297C44" w:rsidRDefault="00E71EAE">
      <w:pPr>
        <w:rPr>
          <w:rStyle w:val="1110"/>
        </w:rPr>
      </w:pPr>
      <w:bookmarkStart w:id="0" w:name="_Toc355202415"/>
      <w:r w:rsidRPr="00297C44">
        <w:rPr>
          <w:rStyle w:val="1110"/>
        </w:rPr>
        <w:t>表</w:t>
      </w:r>
      <w:r w:rsidR="00CD6989" w:rsidRPr="00297C44">
        <w:rPr>
          <w:rStyle w:val="1110"/>
        </w:rPr>
        <w:t>3.2</w:t>
      </w:r>
      <w:r w:rsidR="00402645">
        <w:rPr>
          <w:rStyle w:val="1110"/>
        </w:rPr>
        <w:t>.</w:t>
      </w:r>
      <w:r w:rsidR="00402645">
        <w:rPr>
          <w:rStyle w:val="1110"/>
          <w:rFonts w:hint="eastAsia"/>
        </w:rPr>
        <w:t>6</w:t>
      </w:r>
      <w:r w:rsidRPr="00297C44">
        <w:rPr>
          <w:rStyle w:val="1110"/>
        </w:rPr>
        <w:t xml:space="preserve">  </w:t>
      </w:r>
      <w:r w:rsidRPr="00297C44">
        <w:rPr>
          <w:rStyle w:val="1110"/>
        </w:rPr>
        <w:t>專任教師發表期刊論文資料表（</w:t>
      </w:r>
      <w:r w:rsidRPr="00297C44">
        <w:rPr>
          <w:rStyle w:val="1110"/>
        </w:rPr>
        <w:t>105-107</w:t>
      </w:r>
      <w:r w:rsidR="00005166">
        <w:rPr>
          <w:rStyle w:val="1110"/>
          <w:rFonts w:hint="eastAsia"/>
        </w:rPr>
        <w:t>學</w:t>
      </w:r>
      <w:r w:rsidRPr="00297C44">
        <w:rPr>
          <w:rStyle w:val="1110"/>
        </w:rPr>
        <w:t>年度）</w:t>
      </w:r>
      <w:bookmarkEnd w:id="0"/>
    </w:p>
    <w:tbl>
      <w:tblPr>
        <w:tblW w:w="5029" w:type="pct"/>
        <w:jc w:val="center"/>
        <w:tblLayout w:type="fixed"/>
        <w:tblCellMar>
          <w:left w:w="28" w:type="dxa"/>
          <w:right w:w="28" w:type="dxa"/>
        </w:tblCellMar>
        <w:tblLook w:val="04A0" w:firstRow="1" w:lastRow="0" w:firstColumn="1" w:lastColumn="0" w:noHBand="0" w:noVBand="1"/>
      </w:tblPr>
      <w:tblGrid>
        <w:gridCol w:w="1118"/>
        <w:gridCol w:w="2366"/>
        <w:gridCol w:w="1555"/>
        <w:gridCol w:w="1118"/>
        <w:gridCol w:w="1078"/>
        <w:gridCol w:w="2212"/>
        <w:gridCol w:w="1117"/>
        <w:gridCol w:w="1086"/>
        <w:gridCol w:w="606"/>
        <w:gridCol w:w="648"/>
        <w:gridCol w:w="1125"/>
      </w:tblGrid>
      <w:tr w:rsidR="00292865" w:rsidRPr="00297C44" w:rsidTr="008613B2">
        <w:trPr>
          <w:cantSplit/>
          <w:tblHeader/>
          <w:jc w:val="center"/>
        </w:trPr>
        <w:tc>
          <w:tcPr>
            <w:tcW w:w="1118" w:type="dxa"/>
            <w:tcBorders>
              <w:top w:val="single" w:sz="4" w:space="0" w:color="000000"/>
              <w:left w:val="single" w:sz="4" w:space="0" w:color="000000"/>
              <w:bottom w:val="single" w:sz="4" w:space="0" w:color="000000"/>
              <w:right w:val="single" w:sz="4" w:space="0" w:color="000000"/>
            </w:tcBorders>
            <w:shd w:val="clear" w:color="000000" w:fill="E7E6E6" w:themeFill="background2"/>
            <w:vAlign w:val="center"/>
            <w:hideMark/>
          </w:tcPr>
          <w:p w:rsidR="00284626" w:rsidRPr="00297C44" w:rsidRDefault="00284626" w:rsidP="001403A4">
            <w:pPr>
              <w:widowControl/>
              <w:jc w:val="center"/>
              <w:rPr>
                <w:rFonts w:ascii="Times New Roman" w:eastAsia="標楷體" w:hAnsi="Times New Roman" w:cs="Times New Roman"/>
                <w:bCs/>
                <w:kern w:val="0"/>
                <w:szCs w:val="24"/>
              </w:rPr>
            </w:pPr>
            <w:bookmarkStart w:id="1" w:name="_GoBack" w:colFirst="7" w:colLast="7"/>
            <w:r w:rsidRPr="00297C44">
              <w:rPr>
                <w:rFonts w:ascii="Times New Roman" w:eastAsia="標楷體" w:hAnsi="Times New Roman" w:cs="Times New Roman"/>
                <w:bCs/>
                <w:kern w:val="0"/>
                <w:szCs w:val="24"/>
              </w:rPr>
              <w:t>教師姓名</w:t>
            </w:r>
          </w:p>
        </w:tc>
        <w:tc>
          <w:tcPr>
            <w:tcW w:w="2366"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28462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論文名稱</w:t>
            </w:r>
          </w:p>
        </w:tc>
        <w:tc>
          <w:tcPr>
            <w:tcW w:w="1555"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28462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論文收錄分類</w:t>
            </w:r>
          </w:p>
        </w:tc>
        <w:tc>
          <w:tcPr>
            <w:tcW w:w="1118"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28462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作者順序</w:t>
            </w:r>
          </w:p>
        </w:tc>
        <w:tc>
          <w:tcPr>
            <w:tcW w:w="1078"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130F8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通訊作者</w:t>
            </w:r>
          </w:p>
        </w:tc>
        <w:tc>
          <w:tcPr>
            <w:tcW w:w="2212"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28462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刊物名稱</w:t>
            </w:r>
          </w:p>
        </w:tc>
        <w:tc>
          <w:tcPr>
            <w:tcW w:w="1117"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8613B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發表卷數</w:t>
            </w:r>
          </w:p>
        </w:tc>
        <w:tc>
          <w:tcPr>
            <w:tcW w:w="1086"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8613B2">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發表期數</w:t>
            </w:r>
          </w:p>
        </w:tc>
        <w:tc>
          <w:tcPr>
            <w:tcW w:w="606"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28462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發表年份</w:t>
            </w:r>
          </w:p>
        </w:tc>
        <w:tc>
          <w:tcPr>
            <w:tcW w:w="648"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E42F6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發表月份</w:t>
            </w:r>
          </w:p>
        </w:tc>
        <w:tc>
          <w:tcPr>
            <w:tcW w:w="1125"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284626" w:rsidRPr="00297C44" w:rsidRDefault="00284626" w:rsidP="00284626">
            <w:pPr>
              <w:widowControl/>
              <w:jc w:val="center"/>
              <w:rPr>
                <w:rFonts w:ascii="Times New Roman" w:eastAsia="標楷體" w:hAnsi="Times New Roman" w:cs="Times New Roman"/>
                <w:bCs/>
                <w:kern w:val="0"/>
                <w:szCs w:val="24"/>
              </w:rPr>
            </w:pPr>
            <w:r w:rsidRPr="00297C44">
              <w:rPr>
                <w:rFonts w:ascii="Times New Roman" w:eastAsia="標楷體" w:hAnsi="Times New Roman" w:cs="Times New Roman"/>
                <w:bCs/>
                <w:kern w:val="0"/>
                <w:szCs w:val="24"/>
              </w:rPr>
              <w:t>發表形式</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評鑑圖像再進化－評鑑理論樹的開展與成長</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教育行政與評鑑學刊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17</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突破當前教育評鑑瓶頸的倫理重要議題</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技職與普通大學通識教育的光譜存在不同的樣貌</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通識在線</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66</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9</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1191"/>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科技大學內部評鑑人員應有的評鑑能力與扮演的角色</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教育政策論壇</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19</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1304"/>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技術型高中規劃職場倫理課程之必要性與關鍵議題</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學校行政</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105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9</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1077"/>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當前校務評鑑人員的專業倫理挑戰</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教育研究月刊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272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The concept and practice of creativity workshop for engineering and technology education in universities of technology.</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Journal of Social Science and Humanity (IJSSH)[ISSN 2010-364]</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10</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10</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技術及職業教育法的施行對技職教育師資之衝擊與因應</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台灣教育評論月刊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964"/>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領導者情緒對組織的影響</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TTQS</w:t>
            </w:r>
            <w:r w:rsidRPr="00456AC3">
              <w:rPr>
                <w:rFonts w:ascii="Times New Roman" w:eastAsia="標楷體" w:hAnsi="Times New Roman" w:cs="Times New Roman" w:hint="eastAsia"/>
                <w:color w:val="000000"/>
                <w:kern w:val="0"/>
                <w:szCs w:val="24"/>
              </w:rPr>
              <w:t>電子專刊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1417"/>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大學生對</w:t>
            </w:r>
            <w:r w:rsidRPr="00456AC3">
              <w:rPr>
                <w:rFonts w:ascii="Times New Roman" w:eastAsia="標楷體" w:hAnsi="Times New Roman" w:cs="Times New Roman" w:hint="eastAsia"/>
                <w:color w:val="000000"/>
                <w:kern w:val="0"/>
                <w:szCs w:val="24"/>
              </w:rPr>
              <w:t>7-11</w:t>
            </w:r>
            <w:r w:rsidRPr="00456AC3">
              <w:rPr>
                <w:rFonts w:ascii="Times New Roman" w:eastAsia="標楷體" w:hAnsi="Times New Roman" w:cs="Times New Roman" w:hint="eastAsia"/>
                <w:color w:val="000000"/>
                <w:kern w:val="0"/>
                <w:szCs w:val="24"/>
              </w:rPr>
              <w:t>滿意度之研究以崇右技術學院為例</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華人前瞻研究</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1191"/>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臺灣與美國工程及技術教育課程之比較研究</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教育研究與發展期刊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The relationship between students</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 xml:space="preserve"> background and their off-campus internship conditions for departments of electrical engineering &amp; computer science in technological universities: Taking years as reference</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 International Journal of Conceptions on Management and Social Sciences</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Off-campus practicum institution of IT foreign companies: Taking company N as an example</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Journal of Technology and Engineering Education</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ISSN 1816-9325</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我國技專校院校外實習之現況與實例分析</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技術及職業教育學報，</w:t>
            </w:r>
            <w:r w:rsidRPr="00456AC3">
              <w:rPr>
                <w:rFonts w:ascii="Times New Roman" w:eastAsia="標楷體" w:hAnsi="Times New Roman" w:cs="Times New Roman" w:hint="eastAsia"/>
                <w:color w:val="000000"/>
                <w:kern w:val="0"/>
                <w:szCs w:val="24"/>
              </w:rPr>
              <w:t>7(1)</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23-47</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ISSN 1812-3112</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9</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再現技職尊榮</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就業安全半年刊【</w:t>
            </w:r>
            <w:r w:rsidRPr="00456AC3">
              <w:rPr>
                <w:rFonts w:ascii="Times New Roman" w:eastAsia="標楷體" w:hAnsi="Times New Roman" w:cs="Times New Roman" w:hint="eastAsia"/>
                <w:color w:val="000000"/>
                <w:kern w:val="0"/>
                <w:szCs w:val="24"/>
              </w:rPr>
              <w:t>ISSN 2070-2833(Print)</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The important impact factors of entrepreneurial motivation for college students</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 IEEE International Conference on Industrial Engineering and Engineering Management (IEEM) [ISSN 2157-362X]</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DOI: 10.1109/IEEM.20</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A Study on the Demographics and Personality Traits of Unemployed Trainees from Vocational Training Influence on their Learning Motives</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Journal of Humanities Social Sciences and Education(IJHSSE)</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楊心怡</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探討電腦教學助教對不同程度學習者降低外在認知負荷</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教育學刊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林志哲</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大學生感恩與自殺意念之關係：以自尊為中介變項</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教育與心理研究</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39</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林志哲</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The roles of social support and coping style in the relationship between gratitude and well-being</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Personality and Individual Differences</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89</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林宜玄</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技職教育學術化的隱憂－弱化學生的就業力</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林宜玄</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新型態的創客行銷模式～小兵立大功</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新北市教育</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18</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林宜玄</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臺灣教育資料庫的現在與未來</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林宜玄</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高中優質認證後之下一步？</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林宜玄</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韓國婚姻移民職業訓練與就業服務之特色探討</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就業安全</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第十五卷</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第二期</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Evaluation of a secure laptop based testing program in an undergraduate nursing program: From nursing students</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 xml:space="preserve"> perspective</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Computers, Informatics, Nursing</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34</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A Quantitative Examination of Generational Differences in e-Learning at A Hispanic-Serving Institution</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Journal of Technology in Teaching and Learning</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運用影片輔助教學對國中生理化課程學習感受之探討</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10</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10</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蔡佩珊</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Singapore primary and secondary students</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 xml:space="preserve"> motivated approaches for learning: A validation study</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Learning and Individual Differences</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蔡佩珊</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The effects of instructional methods on students</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 xml:space="preserve"> learning outcomes requiring different cognitive abilities: context-aware ubiquitous learning vs. traditional instruction</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Interactive Learning Environments</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24</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2016</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10</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東京都與臺北市建築防災中心值勤人員</w:t>
            </w:r>
            <w:r w:rsidRPr="00456AC3">
              <w:rPr>
                <w:rFonts w:ascii="Times New Roman" w:eastAsia="標楷體" w:hAnsi="Times New Roman" w:cs="Times New Roman" w:hint="eastAsia"/>
                <w:color w:val="000000"/>
                <w:kern w:val="0"/>
                <w:szCs w:val="24"/>
              </w:rPr>
              <w:t xml:space="preserve"> </w:t>
            </w:r>
            <w:r w:rsidRPr="00456AC3">
              <w:rPr>
                <w:rFonts w:ascii="Times New Roman" w:eastAsia="標楷體" w:hAnsi="Times New Roman" w:cs="Times New Roman" w:hint="eastAsia"/>
                <w:color w:val="000000"/>
                <w:kern w:val="0"/>
                <w:szCs w:val="24"/>
              </w:rPr>
              <w:t>講習訓練相關規制之比較研究</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執法新知論衡</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13</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德國、奧地利及瑞士師徒制教育對臺灣技職教育之借鑑</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台灣國際研究季刊【</w:t>
            </w:r>
            <w:r w:rsidRPr="00456AC3">
              <w:rPr>
                <w:rFonts w:ascii="Times New Roman" w:eastAsia="標楷體" w:hAnsi="Times New Roman" w:cs="Times New Roman" w:hint="eastAsia"/>
                <w:color w:val="000000"/>
                <w:kern w:val="0"/>
                <w:szCs w:val="24"/>
              </w:rPr>
              <w:t>ISSN 1816-2622</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13</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激勵私立技術型高中兼任行政教師創新工作行為之策略</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r w:rsidRPr="00456AC3">
              <w:rPr>
                <w:rFonts w:ascii="Times New Roman" w:eastAsia="標楷體" w:hAnsi="Times New Roman" w:cs="Times New Roman" w:hint="eastAsia"/>
                <w:color w:val="000000"/>
                <w:kern w:val="0"/>
                <w:szCs w:val="24"/>
              </w:rPr>
              <w:t>ISSN 2225-7209</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從技術及職業教育法看我國技術型高中的發展與因應</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技術及職業教育學報【</w:t>
            </w:r>
            <w:r w:rsidRPr="00456AC3">
              <w:rPr>
                <w:rFonts w:ascii="Times New Roman" w:eastAsia="標楷體" w:hAnsi="Times New Roman" w:cs="Times New Roman" w:hint="eastAsia"/>
                <w:color w:val="000000"/>
                <w:kern w:val="0"/>
                <w:szCs w:val="24"/>
              </w:rPr>
              <w:t>ISSN 1812-3112</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102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推廣與行銷</w:t>
            </w:r>
            <w:r w:rsidRPr="00456AC3">
              <w:rPr>
                <w:rFonts w:ascii="Times New Roman" w:eastAsia="標楷體" w:hAnsi="Times New Roman" w:cs="Times New Roman" w:hint="eastAsia"/>
                <w:color w:val="000000"/>
                <w:kern w:val="0"/>
                <w:szCs w:val="24"/>
              </w:rPr>
              <w:t>TTQS</w:t>
            </w:r>
            <w:r w:rsidRPr="00456AC3">
              <w:rPr>
                <w:rFonts w:ascii="Times New Roman" w:eastAsia="標楷體" w:hAnsi="Times New Roman" w:cs="Times New Roman" w:hint="eastAsia"/>
                <w:color w:val="000000"/>
                <w:kern w:val="0"/>
                <w:szCs w:val="24"/>
              </w:rPr>
              <w:t>之問題與對策</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 xml:space="preserve">T&amp;D </w:t>
            </w:r>
            <w:r w:rsidRPr="00456AC3">
              <w:rPr>
                <w:rFonts w:ascii="Times New Roman" w:eastAsia="標楷體" w:hAnsi="Times New Roman" w:cs="Times New Roman" w:hint="eastAsia"/>
                <w:color w:val="000000"/>
                <w:kern w:val="0"/>
                <w:szCs w:val="24"/>
              </w:rPr>
              <w:t>飛訊【</w:t>
            </w:r>
            <w:r w:rsidRPr="00456AC3">
              <w:rPr>
                <w:rFonts w:ascii="Times New Roman" w:eastAsia="標楷體" w:hAnsi="Times New Roman" w:cs="Times New Roman" w:hint="eastAsia"/>
                <w:color w:val="000000"/>
                <w:kern w:val="0"/>
                <w:szCs w:val="24"/>
              </w:rPr>
              <w:t>ISSN 1993-5609</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229</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1361"/>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職能基準的擴大應用</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以公部門人事人員核心職能為例</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 xml:space="preserve">T&amp;D </w:t>
            </w:r>
            <w:r w:rsidRPr="00456AC3">
              <w:rPr>
                <w:rFonts w:ascii="Times New Roman" w:eastAsia="標楷體" w:hAnsi="Times New Roman" w:cs="Times New Roman" w:hint="eastAsia"/>
                <w:color w:val="000000"/>
                <w:kern w:val="0"/>
                <w:szCs w:val="24"/>
              </w:rPr>
              <w:t>飛訊【</w:t>
            </w:r>
            <w:r w:rsidRPr="00456AC3">
              <w:rPr>
                <w:rFonts w:ascii="Times New Roman" w:eastAsia="標楷體" w:hAnsi="Times New Roman" w:cs="Times New Roman" w:hint="eastAsia"/>
                <w:color w:val="000000"/>
                <w:kern w:val="0"/>
                <w:szCs w:val="24"/>
              </w:rPr>
              <w:t>ISSN 1993-5609</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238</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1814"/>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教師兼任行政工作核心職能之探討─以技術型高中總務主任為例</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學校行政雙月刊【</w:t>
            </w:r>
            <w:r w:rsidRPr="00456AC3">
              <w:rPr>
                <w:rFonts w:ascii="Times New Roman" w:eastAsia="標楷體" w:hAnsi="Times New Roman" w:cs="Times New Roman" w:hint="eastAsia"/>
                <w:color w:val="000000"/>
                <w:kern w:val="0"/>
                <w:szCs w:val="24"/>
              </w:rPr>
              <w:t>ISSN 1606-8300</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A study on entrepreneurial education regarding college students' creative tendency, entrepreneurship self-efficacy and entrepreneurial motivation.</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Conference on Industrial Engineering and Engineering Management (IEEM 2017)</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Core entrepreneurial competencies of students in departments of electrical engineering and computer sciences (EECS) in universities.</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Education + Training</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How do employees inspire innovative work behavior? Transformational leadership and work motivation perspectives.</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Conference on Industrial Engineering and Engineering Management (IEEM 2017)</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Exploring the role of professional development motivation between work values and job satisfaction.</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Conference on Industrial Engineering and Engineering Management (IEEM 2017)</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技專校院創業教育與學生創業能力之關聯性探究</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技專校院創業教育與學生創業能力之關聯性探究</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The affect of off-campus internships program on universities student</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s entrepreneurial attitude and capacity</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Journal of Information and Education Technology</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林志哲</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The effect of higher-order gratitude on mental well-being</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Beyond personality and unifactoral gratitude</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Current Psychology</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36</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林宜玄</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地方機關實施員工協助方案服務滿意度對組織承諾影響之研究</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中國行政評論</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第二十三卷</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第二期</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私立高中職教師參與研習活動對教師成長之探究</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2017, 6</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從科學充實課程談國中自然科學社團之助益</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2017, 6</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蔡佩珊</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Students</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 xml:space="preserve"> conceptions of and approaches to knowledge building and its relationship to learning outcomes. Interactive Learning Environments</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Interactive Learning Environments</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25</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2017</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創客</w:t>
            </w:r>
            <w:r w:rsidRPr="00456AC3">
              <w:rPr>
                <w:rFonts w:ascii="Times New Roman" w:eastAsia="標楷體" w:hAnsi="Times New Roman" w:cs="Times New Roman" w:hint="eastAsia"/>
                <w:color w:val="000000"/>
                <w:kern w:val="0"/>
                <w:szCs w:val="24"/>
              </w:rPr>
              <w:t>(Maker)</w:t>
            </w:r>
            <w:r w:rsidRPr="00456AC3">
              <w:rPr>
                <w:rFonts w:ascii="Times New Roman" w:eastAsia="標楷體" w:hAnsi="Times New Roman" w:cs="Times New Roman" w:hint="eastAsia"/>
                <w:color w:val="000000"/>
                <w:kern w:val="0"/>
                <w:szCs w:val="24"/>
              </w:rPr>
              <w:t>教育實踐於十二年國教課程之評析</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n</w:t>
            </w: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科技大學校務評鑑之運用及其影響因素</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教育研究與發展期刊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14</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3</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9</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張嘉育</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從教與學學術研究</w:t>
            </w:r>
            <w:r w:rsidRPr="00456AC3">
              <w:rPr>
                <w:rFonts w:ascii="Times New Roman" w:eastAsia="標楷體" w:hAnsi="Times New Roman" w:cs="Times New Roman" w:hint="eastAsia"/>
                <w:color w:val="000000"/>
                <w:kern w:val="0"/>
                <w:szCs w:val="24"/>
              </w:rPr>
              <w:t>(SoTL)</w:t>
            </w:r>
            <w:r w:rsidRPr="00456AC3">
              <w:rPr>
                <w:rFonts w:ascii="Times New Roman" w:eastAsia="標楷體" w:hAnsi="Times New Roman" w:cs="Times New Roman" w:hint="eastAsia"/>
                <w:color w:val="000000"/>
                <w:kern w:val="0"/>
                <w:szCs w:val="24"/>
              </w:rPr>
              <w:t>觀點探討我國大學教師教學升等之深化</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教育研究月刊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0</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280</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析論先就業、後升學」政策—職涯準備觀點</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實務專題課程應用探究式教學對電資相關系科大學生探究能力與創造思考能力之影響</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科技與工程教育學刊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48</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An analysis on the teaching process of capstone courses -Taking the best award of National Colleges</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 xml:space="preserve"> Practical Project Competition as an example.</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Journal of Management and Applied Science</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ISSN 2394-7926</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Explorations in professional competency of travel industry professionals in Taiwan.</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 xml:space="preserve">International Journal of Management and Applied Science </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ISSN 2394-7926</w:t>
            </w:r>
            <w:r w:rsidRPr="00456AC3">
              <w:rPr>
                <w:rFonts w:ascii="Times New Roman" w:eastAsia="標楷體" w:hAnsi="Times New Roman" w:cs="Times New Roman" w:hint="eastAsia"/>
                <w:color w:val="000000"/>
                <w:kern w:val="0"/>
                <w:szCs w:val="24"/>
              </w:rPr>
              <w:t>】</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A study regarding the gap between the industry and academia expectations for college student</w:t>
            </w:r>
            <w:r w:rsidRPr="00456AC3">
              <w:rPr>
                <w:rFonts w:ascii="Times New Roman" w:eastAsia="標楷體" w:hAnsi="Times New Roman" w:cs="Times New Roman" w:hint="eastAsia"/>
                <w:color w:val="000000"/>
                <w:kern w:val="0"/>
                <w:szCs w:val="24"/>
              </w:rPr>
              <w:t>’</w:t>
            </w:r>
            <w:r w:rsidRPr="00456AC3">
              <w:rPr>
                <w:rFonts w:ascii="Times New Roman" w:eastAsia="標楷體" w:hAnsi="Times New Roman" w:cs="Times New Roman" w:hint="eastAsia"/>
                <w:color w:val="000000"/>
                <w:kern w:val="0"/>
                <w:szCs w:val="24"/>
              </w:rPr>
              <w:t>s employability</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EI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International Conference on Industrial Engineering and Engineering Management (IEEM 2019)</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劉曉芬</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從教與學學術研究</w:t>
            </w:r>
            <w:r w:rsidRPr="00456AC3">
              <w:rPr>
                <w:rFonts w:ascii="Times New Roman" w:eastAsia="標楷體" w:hAnsi="Times New Roman" w:cs="Times New Roman" w:hint="eastAsia"/>
                <w:color w:val="000000"/>
                <w:kern w:val="0"/>
                <w:szCs w:val="24"/>
              </w:rPr>
              <w:t>(SoTL)</w:t>
            </w:r>
            <w:r w:rsidRPr="00456AC3">
              <w:rPr>
                <w:rFonts w:ascii="Times New Roman" w:eastAsia="標楷體" w:hAnsi="Times New Roman" w:cs="Times New Roman" w:hint="eastAsia"/>
                <w:color w:val="000000"/>
                <w:kern w:val="0"/>
                <w:szCs w:val="24"/>
              </w:rPr>
              <w:t>觀點探討我國大學教師教學升等之深化</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教育研究月刊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286</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林志哲</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感恩、自尊與憂鬱之研究：中介效果模式驗證</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TSSCI</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教育與心理研究</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41</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紙本</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淺談十二年國教在國民中小學推行科技領域課綱資訊科技</w:t>
            </w:r>
            <w:r w:rsidRPr="00456AC3">
              <w:rPr>
                <w:rFonts w:ascii="Times New Roman" w:eastAsia="標楷體" w:hAnsi="Times New Roman" w:cs="Times New Roman" w:hint="eastAsia"/>
                <w:color w:val="000000"/>
                <w:kern w:val="0"/>
                <w:szCs w:val="24"/>
              </w:rPr>
              <w:t xml:space="preserve"> </w:t>
            </w:r>
            <w:r w:rsidRPr="00456AC3">
              <w:rPr>
                <w:rFonts w:ascii="Times New Roman" w:eastAsia="標楷體" w:hAnsi="Times New Roman" w:cs="Times New Roman" w:hint="eastAsia"/>
                <w:color w:val="000000"/>
                <w:kern w:val="0"/>
                <w:szCs w:val="24"/>
              </w:rPr>
              <w:t>學習之障礙與策略</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合作學習活化偏鄉數學教育</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國中數學奠基活動實施於課前教學</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2018, 7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85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lastRenderedPageBreak/>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即時回饋系統活化補習班教學</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964"/>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淺談數位遊戲式學習與</w:t>
            </w:r>
            <w:r w:rsidRPr="00456AC3">
              <w:rPr>
                <w:rFonts w:ascii="Times New Roman" w:eastAsia="標楷體" w:hAnsi="Times New Roman" w:cs="Times New Roman" w:hint="eastAsia"/>
                <w:color w:val="000000"/>
                <w:kern w:val="0"/>
                <w:szCs w:val="24"/>
              </w:rPr>
              <w:t xml:space="preserve">APP </w:t>
            </w:r>
            <w:r w:rsidRPr="00456AC3">
              <w:rPr>
                <w:rFonts w:ascii="Times New Roman" w:eastAsia="標楷體" w:hAnsi="Times New Roman" w:cs="Times New Roman" w:hint="eastAsia"/>
                <w:color w:val="000000"/>
                <w:kern w:val="0"/>
                <w:szCs w:val="24"/>
              </w:rPr>
              <w:t>設計應用實施</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5</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特色課程與招生－以北市一所私立職業家事商業學校為例</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淺談同儕作業互評與實施建議</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8</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8</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技職教育課綱變革中的共同科目教師</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技術型高中農業群校訂選修之造園景觀科目之教學歷程與困境</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7</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12</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456AC3"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456AC3" w:rsidRPr="00456AC3" w:rsidRDefault="00456AC3" w:rsidP="001403A4">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數位學習</w:t>
            </w:r>
            <w:r w:rsidRPr="00456AC3">
              <w:rPr>
                <w:rFonts w:ascii="Times New Roman" w:eastAsia="標楷體" w:hAnsi="Times New Roman" w:cs="Times New Roman" w:hint="eastAsia"/>
                <w:color w:val="000000"/>
                <w:kern w:val="0"/>
                <w:szCs w:val="24"/>
              </w:rPr>
              <w:t xml:space="preserve">APP </w:t>
            </w:r>
            <w:r w:rsidRPr="00456AC3">
              <w:rPr>
                <w:rFonts w:ascii="Times New Roman" w:eastAsia="標楷體" w:hAnsi="Times New Roman" w:cs="Times New Roman" w:hint="eastAsia"/>
                <w:color w:val="000000"/>
                <w:kern w:val="0"/>
                <w:szCs w:val="24"/>
              </w:rPr>
              <w:t>在國中身障資源班的應用</w:t>
            </w:r>
          </w:p>
        </w:tc>
        <w:tc>
          <w:tcPr>
            <w:tcW w:w="155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130F8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師友月刊</w:t>
            </w:r>
          </w:p>
        </w:tc>
        <w:tc>
          <w:tcPr>
            <w:tcW w:w="1117"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2018.11</w:t>
            </w:r>
          </w:p>
        </w:tc>
        <w:tc>
          <w:tcPr>
            <w:tcW w:w="108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8613B2">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612</w:t>
            </w:r>
          </w:p>
        </w:tc>
        <w:tc>
          <w:tcPr>
            <w:tcW w:w="606"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jc w:val="right"/>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2018</w:t>
            </w:r>
          </w:p>
        </w:tc>
        <w:tc>
          <w:tcPr>
            <w:tcW w:w="648"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E42F66">
            <w:pPr>
              <w:widowControl/>
              <w:jc w:val="center"/>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11</w:t>
            </w:r>
          </w:p>
        </w:tc>
        <w:tc>
          <w:tcPr>
            <w:tcW w:w="1125" w:type="dxa"/>
            <w:tcBorders>
              <w:top w:val="nil"/>
              <w:left w:val="nil"/>
              <w:bottom w:val="single" w:sz="4" w:space="0" w:color="000000"/>
              <w:right w:val="single" w:sz="4" w:space="0" w:color="000000"/>
            </w:tcBorders>
            <w:shd w:val="clear" w:color="auto" w:fill="auto"/>
            <w:vAlign w:val="center"/>
            <w:hideMark/>
          </w:tcPr>
          <w:p w:rsidR="00456AC3" w:rsidRPr="00456AC3" w:rsidRDefault="00456AC3" w:rsidP="00456AC3">
            <w:pPr>
              <w:widowControl/>
              <w:rPr>
                <w:rFonts w:ascii="Times New Roman" w:eastAsia="標楷體" w:hAnsi="Times New Roman" w:cs="Times New Roman"/>
                <w:color w:val="000000"/>
                <w:kern w:val="0"/>
                <w:szCs w:val="24"/>
              </w:rPr>
            </w:pPr>
            <w:r w:rsidRPr="00456AC3">
              <w:rPr>
                <w:rFonts w:ascii="Times New Roman" w:eastAsia="標楷體" w:hAnsi="Times New Roman" w:cs="Times New Roman" w:hint="eastAsia"/>
                <w:color w:val="000000"/>
                <w:kern w:val="0"/>
                <w:szCs w:val="24"/>
              </w:rPr>
              <w:t>電子期刊</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林俊彥</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P-TECH</w:t>
            </w:r>
            <w:r w:rsidRPr="00005166">
              <w:rPr>
                <w:rFonts w:ascii="Times New Roman" w:eastAsia="標楷體" w:hAnsi="Times New Roman" w:cs="Times New Roman" w:hint="eastAsia"/>
                <w:color w:val="000000"/>
                <w:kern w:val="0"/>
                <w:szCs w:val="24"/>
              </w:rPr>
              <w:t>技術人才培育模式產業夥伴的角色</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經濟部人才快訊電子報</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108</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1361"/>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lastRenderedPageBreak/>
              <w:t>曾淑惠</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 xml:space="preserve">P-TECH </w:t>
            </w:r>
            <w:r w:rsidRPr="00005166">
              <w:rPr>
                <w:rFonts w:ascii="Times New Roman" w:eastAsia="標楷體" w:hAnsi="Times New Roman" w:cs="Times New Roman" w:hint="eastAsia"/>
                <w:color w:val="000000"/>
                <w:kern w:val="0"/>
                <w:szCs w:val="24"/>
              </w:rPr>
              <w:t>教育模式應用於技術型高中專業群科課程教學之分析</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臺灣教育雙月刊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715</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紙本</w:t>
            </w:r>
          </w:p>
        </w:tc>
      </w:tr>
      <w:tr w:rsidR="00292865" w:rsidRPr="00005166" w:rsidTr="008613B2">
        <w:trPr>
          <w:trHeight w:val="1531"/>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曾淑惠</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技術型高中實習科目素養導向教學設計之研議</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教育脈動</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18</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1417"/>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張嘉育</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292865">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推動高等教育跨領域學習：趨勢、迷思、途徑與挑戰。</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TSSCI</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課程與教學季刊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22</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紙本</w:t>
            </w:r>
          </w:p>
        </w:tc>
      </w:tr>
      <w:tr w:rsidR="00292865" w:rsidRPr="00005166" w:rsidTr="008613B2">
        <w:trPr>
          <w:trHeight w:val="1474"/>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張嘉育</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十二年國教課綱實施後技術型高中英語教育的挑戰。</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教育脈動電子期刊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18</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1644"/>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張嘉育</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292865">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升學與就業導向併存之德國後期中等職業教育分化課程探究</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TSSCI</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課程與教學季刊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22</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3</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7</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紙本</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lastRenderedPageBreak/>
              <w:t>張仁家</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The instructional design and effects of capstone project course embedded inquiry-based learning in technical high school introduction.</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其他【國際】</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US-China Education Review A</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9</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新南向政策推動後國際學生來臺留學現況暨影響因素初探</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8</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張仁家</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美國</w:t>
            </w:r>
            <w:r w:rsidRPr="00005166">
              <w:rPr>
                <w:rFonts w:ascii="Times New Roman" w:eastAsia="標楷體" w:hAnsi="Times New Roman" w:cs="Times New Roman" w:hint="eastAsia"/>
                <w:color w:val="000000"/>
                <w:kern w:val="0"/>
                <w:szCs w:val="24"/>
              </w:rPr>
              <w:t>STEM</w:t>
            </w:r>
            <w:r w:rsidRPr="00005166">
              <w:rPr>
                <w:rFonts w:ascii="Times New Roman" w:eastAsia="標楷體" w:hAnsi="Times New Roman" w:cs="Times New Roman" w:hint="eastAsia"/>
                <w:color w:val="000000"/>
                <w:kern w:val="0"/>
                <w:szCs w:val="24"/>
              </w:rPr>
              <w:t>教育的發展沿革與經驗─以俄亥俄州為例</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科技與人力教育季刊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5</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6</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林志哲</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Gratitude, positive emotion, and satisfaction with life: A test of mediated effect</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Social Behavior and Personality: An international journal</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47</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1077"/>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林志哲</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淺談青少年與社群媒體上的從眾現象</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8</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7</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7</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lastRenderedPageBreak/>
              <w:t>蔡銘修</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讓教室變成遊戲室─</w:t>
            </w:r>
            <w:r w:rsidRPr="00005166">
              <w:rPr>
                <w:rFonts w:ascii="Times New Roman" w:eastAsia="標楷體" w:hAnsi="Times New Roman" w:cs="Times New Roman" w:hint="eastAsia"/>
                <w:color w:val="000000"/>
                <w:kern w:val="0"/>
                <w:szCs w:val="24"/>
              </w:rPr>
              <w:t xml:space="preserve"> </w:t>
            </w:r>
            <w:r w:rsidRPr="00005166">
              <w:rPr>
                <w:rFonts w:ascii="Times New Roman" w:eastAsia="標楷體" w:hAnsi="Times New Roman" w:cs="Times New Roman" w:hint="eastAsia"/>
                <w:color w:val="000000"/>
                <w:kern w:val="0"/>
                <w:szCs w:val="24"/>
              </w:rPr>
              <w:t>以即時回饋系統輔助技能檢定學科模擬測驗</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8</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4</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蔡銘修</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同儕互評融入技術型高中</w:t>
            </w:r>
            <w:r w:rsidRPr="00005166">
              <w:rPr>
                <w:rFonts w:ascii="Times New Roman" w:eastAsia="標楷體" w:hAnsi="Times New Roman" w:cs="Times New Roman" w:hint="eastAsia"/>
                <w:color w:val="000000"/>
                <w:kern w:val="0"/>
                <w:szCs w:val="24"/>
              </w:rPr>
              <w:t xml:space="preserve"> </w:t>
            </w:r>
            <w:r w:rsidRPr="00005166">
              <w:rPr>
                <w:rFonts w:ascii="Times New Roman" w:eastAsia="標楷體" w:hAnsi="Times New Roman" w:cs="Times New Roman" w:hint="eastAsia"/>
                <w:color w:val="000000"/>
                <w:kern w:val="0"/>
                <w:szCs w:val="24"/>
              </w:rPr>
              <w:t>創意料理實作課程教學</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其他【國內】</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否</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臺灣教育評論月刊，</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8</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5</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5</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tr w:rsidR="00292865" w:rsidRPr="00005166" w:rsidTr="008613B2">
        <w:trPr>
          <w:trHeight w:val="660"/>
          <w:jc w:val="center"/>
        </w:trPr>
        <w:tc>
          <w:tcPr>
            <w:tcW w:w="1118" w:type="dxa"/>
            <w:tcBorders>
              <w:top w:val="nil"/>
              <w:left w:val="single" w:sz="4" w:space="0" w:color="000000"/>
              <w:bottom w:val="single" w:sz="4" w:space="0" w:color="000000"/>
              <w:right w:val="single" w:sz="4" w:space="0" w:color="000000"/>
            </w:tcBorders>
            <w:shd w:val="clear" w:color="auto" w:fill="auto"/>
            <w:vAlign w:val="center"/>
            <w:hideMark/>
          </w:tcPr>
          <w:p w:rsidR="00005166" w:rsidRPr="00005166" w:rsidRDefault="00005166" w:rsidP="001403A4">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蔡佩珊</w:t>
            </w:r>
          </w:p>
        </w:tc>
        <w:tc>
          <w:tcPr>
            <w:tcW w:w="236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Preservice teachers</w:t>
            </w:r>
            <w:r w:rsidRPr="00005166">
              <w:rPr>
                <w:rFonts w:ascii="Times New Roman" w:eastAsia="標楷體" w:hAnsi="Times New Roman" w:cs="Times New Roman" w:hint="eastAsia"/>
                <w:color w:val="000000"/>
                <w:kern w:val="0"/>
                <w:szCs w:val="24"/>
              </w:rPr>
              <w:t>’</w:t>
            </w:r>
            <w:r w:rsidRPr="00005166">
              <w:rPr>
                <w:rFonts w:ascii="Times New Roman" w:eastAsia="標楷體" w:hAnsi="Times New Roman" w:cs="Times New Roman" w:hint="eastAsia"/>
                <w:color w:val="000000"/>
                <w:kern w:val="0"/>
                <w:szCs w:val="24"/>
              </w:rPr>
              <w:t xml:space="preserve"> conceptions of teaching using mobile devices and the quality of technology integration in lesson plans</w:t>
            </w:r>
          </w:p>
        </w:tc>
        <w:tc>
          <w:tcPr>
            <w:tcW w:w="155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SSCI</w:t>
            </w:r>
          </w:p>
        </w:tc>
        <w:tc>
          <w:tcPr>
            <w:tcW w:w="111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1</w:t>
            </w:r>
          </w:p>
        </w:tc>
        <w:tc>
          <w:tcPr>
            <w:tcW w:w="107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130F8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是</w:t>
            </w:r>
          </w:p>
        </w:tc>
        <w:tc>
          <w:tcPr>
            <w:tcW w:w="2212"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British Journal of Educational Technology</w:t>
            </w:r>
          </w:p>
        </w:tc>
        <w:tc>
          <w:tcPr>
            <w:tcW w:w="1117"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50</w:t>
            </w:r>
          </w:p>
        </w:tc>
        <w:tc>
          <w:tcPr>
            <w:tcW w:w="108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8613B2">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606"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jc w:val="right"/>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2019</w:t>
            </w:r>
          </w:p>
        </w:tc>
        <w:tc>
          <w:tcPr>
            <w:tcW w:w="648"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E42F66">
            <w:pPr>
              <w:widowControl/>
              <w:jc w:val="center"/>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2</w:t>
            </w:r>
          </w:p>
        </w:tc>
        <w:tc>
          <w:tcPr>
            <w:tcW w:w="1125" w:type="dxa"/>
            <w:tcBorders>
              <w:top w:val="nil"/>
              <w:left w:val="nil"/>
              <w:bottom w:val="single" w:sz="4" w:space="0" w:color="000000"/>
              <w:right w:val="single" w:sz="4" w:space="0" w:color="000000"/>
            </w:tcBorders>
            <w:shd w:val="clear" w:color="auto" w:fill="auto"/>
            <w:vAlign w:val="center"/>
            <w:hideMark/>
          </w:tcPr>
          <w:p w:rsidR="00005166" w:rsidRPr="00005166" w:rsidRDefault="00005166" w:rsidP="00005166">
            <w:pPr>
              <w:widowControl/>
              <w:rPr>
                <w:rFonts w:ascii="Times New Roman" w:eastAsia="標楷體" w:hAnsi="Times New Roman" w:cs="Times New Roman"/>
                <w:color w:val="000000"/>
                <w:kern w:val="0"/>
                <w:szCs w:val="24"/>
              </w:rPr>
            </w:pPr>
            <w:r w:rsidRPr="00005166">
              <w:rPr>
                <w:rFonts w:ascii="Times New Roman" w:eastAsia="標楷體" w:hAnsi="Times New Roman" w:cs="Times New Roman" w:hint="eastAsia"/>
                <w:color w:val="000000"/>
                <w:kern w:val="0"/>
                <w:szCs w:val="24"/>
              </w:rPr>
              <w:t>電子期刊</w:t>
            </w:r>
          </w:p>
        </w:tc>
      </w:tr>
      <w:bookmarkEnd w:id="1"/>
    </w:tbl>
    <w:p w:rsidR="00755BE4" w:rsidRPr="00297C44" w:rsidRDefault="00755BE4">
      <w:pPr>
        <w:widowControl/>
        <w:rPr>
          <w:rFonts w:ascii="Times New Roman" w:eastAsia="標楷體" w:hAnsi="Times New Roman" w:cs="Times New Roman"/>
        </w:rPr>
      </w:pPr>
    </w:p>
    <w:sectPr w:rsidR="00755BE4" w:rsidRPr="00297C44" w:rsidSect="00292865">
      <w:pgSz w:w="16838" w:h="11906" w:orient="landscape"/>
      <w:pgMar w:top="1800" w:right="1440" w:bottom="1418"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64E" w:rsidRDefault="00DF364E" w:rsidP="005B4A8A">
      <w:r>
        <w:separator/>
      </w:r>
    </w:p>
  </w:endnote>
  <w:endnote w:type="continuationSeparator" w:id="0">
    <w:p w:rsidR="00DF364E" w:rsidRDefault="00DF364E" w:rsidP="005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64E" w:rsidRDefault="00DF364E" w:rsidP="005B4A8A">
      <w:r>
        <w:separator/>
      </w:r>
    </w:p>
  </w:footnote>
  <w:footnote w:type="continuationSeparator" w:id="0">
    <w:p w:rsidR="00DF364E" w:rsidRDefault="00DF364E" w:rsidP="005B4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00"/>
    <w:rsid w:val="00005166"/>
    <w:rsid w:val="0003236E"/>
    <w:rsid w:val="000E3925"/>
    <w:rsid w:val="00130F86"/>
    <w:rsid w:val="001403A4"/>
    <w:rsid w:val="00174D9A"/>
    <w:rsid w:val="001947B1"/>
    <w:rsid w:val="00194DFD"/>
    <w:rsid w:val="001A3292"/>
    <w:rsid w:val="002400C3"/>
    <w:rsid w:val="00280F4D"/>
    <w:rsid w:val="00284626"/>
    <w:rsid w:val="00292865"/>
    <w:rsid w:val="00297C44"/>
    <w:rsid w:val="00313A00"/>
    <w:rsid w:val="003B579E"/>
    <w:rsid w:val="003C37D9"/>
    <w:rsid w:val="003F336E"/>
    <w:rsid w:val="00402645"/>
    <w:rsid w:val="004346F0"/>
    <w:rsid w:val="00456AC3"/>
    <w:rsid w:val="004B4D41"/>
    <w:rsid w:val="004C0575"/>
    <w:rsid w:val="004D4312"/>
    <w:rsid w:val="005B4A8A"/>
    <w:rsid w:val="005F0DA2"/>
    <w:rsid w:val="00627E4C"/>
    <w:rsid w:val="0065220E"/>
    <w:rsid w:val="006C45A6"/>
    <w:rsid w:val="006C4BCA"/>
    <w:rsid w:val="00755BE4"/>
    <w:rsid w:val="00785213"/>
    <w:rsid w:val="00845F27"/>
    <w:rsid w:val="008613B2"/>
    <w:rsid w:val="008913E4"/>
    <w:rsid w:val="008F04F6"/>
    <w:rsid w:val="008F5B81"/>
    <w:rsid w:val="00912840"/>
    <w:rsid w:val="009367E7"/>
    <w:rsid w:val="00982818"/>
    <w:rsid w:val="00A45FEE"/>
    <w:rsid w:val="00A5492A"/>
    <w:rsid w:val="00A96B60"/>
    <w:rsid w:val="00AF0BE1"/>
    <w:rsid w:val="00AF4419"/>
    <w:rsid w:val="00BF6E92"/>
    <w:rsid w:val="00C23A1E"/>
    <w:rsid w:val="00C23FCA"/>
    <w:rsid w:val="00C56BB6"/>
    <w:rsid w:val="00C85C85"/>
    <w:rsid w:val="00CC0C16"/>
    <w:rsid w:val="00CD6989"/>
    <w:rsid w:val="00D236A1"/>
    <w:rsid w:val="00D7607E"/>
    <w:rsid w:val="00DC2E73"/>
    <w:rsid w:val="00DC73C0"/>
    <w:rsid w:val="00DF364E"/>
    <w:rsid w:val="00E01E88"/>
    <w:rsid w:val="00E13F80"/>
    <w:rsid w:val="00E42F66"/>
    <w:rsid w:val="00E71EAE"/>
    <w:rsid w:val="00EA2249"/>
    <w:rsid w:val="00F273A2"/>
    <w:rsid w:val="00F36733"/>
    <w:rsid w:val="00F74174"/>
    <w:rsid w:val="00F869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1574B4-2B53-431F-802F-5140B07C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4DFD"/>
    <w:rPr>
      <w:color w:val="0563C1"/>
      <w:u w:val="single"/>
    </w:rPr>
  </w:style>
  <w:style w:type="character" w:styleId="a4">
    <w:name w:val="FollowedHyperlink"/>
    <w:basedOn w:val="a0"/>
    <w:uiPriority w:val="99"/>
    <w:semiHidden/>
    <w:unhideWhenUsed/>
    <w:rsid w:val="00194DFD"/>
    <w:rPr>
      <w:color w:val="954F72"/>
      <w:u w:val="single"/>
    </w:rPr>
  </w:style>
  <w:style w:type="paragraph" w:customStyle="1" w:styleId="msonormal0">
    <w:name w:val="msonormal"/>
    <w:basedOn w:val="a"/>
    <w:rsid w:val="00194DFD"/>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
    <w:rsid w:val="00194DFD"/>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
    <w:rsid w:val="00194DFD"/>
    <w:pPr>
      <w:widowControl/>
      <w:pBdr>
        <w:top w:val="single" w:sz="4" w:space="0" w:color="000000"/>
        <w:left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4">
    <w:name w:val="xl64"/>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5">
    <w:name w:val="xl65"/>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6">
    <w:name w:val="xl66"/>
    <w:basedOn w:val="a"/>
    <w:rsid w:val="00194DFD"/>
    <w:pPr>
      <w:widowControl/>
      <w:pBdr>
        <w:top w:val="single" w:sz="4" w:space="0" w:color="000000"/>
        <w:left w:val="single" w:sz="4" w:space="0" w:color="000000"/>
        <w:bottom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7">
    <w:name w:val="xl67"/>
    <w:basedOn w:val="a"/>
    <w:rsid w:val="00194DFD"/>
    <w:pPr>
      <w:widowControl/>
      <w:pBdr>
        <w:top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8">
    <w:name w:val="xl68"/>
    <w:basedOn w:val="a"/>
    <w:rsid w:val="00194DFD"/>
    <w:pPr>
      <w:widowControl/>
      <w:pBdr>
        <w:top w:val="single" w:sz="4" w:space="0" w:color="000000"/>
        <w:left w:val="single" w:sz="4" w:space="0" w:color="000000"/>
        <w:bottom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9">
    <w:name w:val="xl69"/>
    <w:basedOn w:val="a"/>
    <w:rsid w:val="00194DFD"/>
    <w:pPr>
      <w:widowControl/>
      <w:pBdr>
        <w:top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111">
    <w:name w:val="111 字元 字元 字元"/>
    <w:basedOn w:val="a"/>
    <w:link w:val="1110"/>
    <w:rsid w:val="003F336E"/>
    <w:pPr>
      <w:spacing w:beforeLines="50" w:before="120" w:afterLines="50" w:after="120" w:line="0" w:lineRule="atLeast"/>
      <w:ind w:left="720" w:rightChars="10" w:right="24" w:hangingChars="257" w:hanging="720"/>
      <w:outlineLvl w:val="2"/>
    </w:pPr>
    <w:rPr>
      <w:rFonts w:ascii="Times New Roman" w:eastAsia="標楷體" w:hAnsi="Times New Roman" w:cs="Times New Roman"/>
      <w:b/>
      <w:color w:val="000000"/>
      <w:sz w:val="28"/>
      <w:szCs w:val="28"/>
    </w:rPr>
  </w:style>
  <w:style w:type="character" w:customStyle="1" w:styleId="1110">
    <w:name w:val="111 字元 字元 字元 字元"/>
    <w:basedOn w:val="a0"/>
    <w:link w:val="111"/>
    <w:rsid w:val="003F336E"/>
    <w:rPr>
      <w:rFonts w:ascii="Times New Roman" w:eastAsia="標楷體" w:hAnsi="Times New Roman" w:cs="Times New Roman"/>
      <w:b/>
      <w:color w:val="000000"/>
      <w:sz w:val="28"/>
      <w:szCs w:val="28"/>
    </w:rPr>
  </w:style>
  <w:style w:type="paragraph" w:styleId="a5">
    <w:name w:val="header"/>
    <w:basedOn w:val="a"/>
    <w:link w:val="a6"/>
    <w:uiPriority w:val="99"/>
    <w:unhideWhenUsed/>
    <w:rsid w:val="005B4A8A"/>
    <w:pPr>
      <w:tabs>
        <w:tab w:val="center" w:pos="4153"/>
        <w:tab w:val="right" w:pos="8306"/>
      </w:tabs>
      <w:snapToGrid w:val="0"/>
    </w:pPr>
    <w:rPr>
      <w:sz w:val="20"/>
      <w:szCs w:val="20"/>
    </w:rPr>
  </w:style>
  <w:style w:type="character" w:customStyle="1" w:styleId="a6">
    <w:name w:val="頁首 字元"/>
    <w:basedOn w:val="a0"/>
    <w:link w:val="a5"/>
    <w:uiPriority w:val="99"/>
    <w:rsid w:val="005B4A8A"/>
    <w:rPr>
      <w:sz w:val="20"/>
      <w:szCs w:val="20"/>
    </w:rPr>
  </w:style>
  <w:style w:type="paragraph" w:styleId="a7">
    <w:name w:val="footer"/>
    <w:basedOn w:val="a"/>
    <w:link w:val="a8"/>
    <w:uiPriority w:val="99"/>
    <w:unhideWhenUsed/>
    <w:rsid w:val="005B4A8A"/>
    <w:pPr>
      <w:tabs>
        <w:tab w:val="center" w:pos="4153"/>
        <w:tab w:val="right" w:pos="8306"/>
      </w:tabs>
      <w:snapToGrid w:val="0"/>
    </w:pPr>
    <w:rPr>
      <w:sz w:val="20"/>
      <w:szCs w:val="20"/>
    </w:rPr>
  </w:style>
  <w:style w:type="character" w:customStyle="1" w:styleId="a8">
    <w:name w:val="頁尾 字元"/>
    <w:basedOn w:val="a0"/>
    <w:link w:val="a7"/>
    <w:uiPriority w:val="99"/>
    <w:rsid w:val="005B4A8A"/>
    <w:rPr>
      <w:sz w:val="20"/>
      <w:szCs w:val="20"/>
    </w:rPr>
  </w:style>
  <w:style w:type="character" w:customStyle="1" w:styleId="style21">
    <w:name w:val="style21"/>
    <w:basedOn w:val="a0"/>
    <w:rsid w:val="00C85C85"/>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395">
      <w:bodyDiv w:val="1"/>
      <w:marLeft w:val="0"/>
      <w:marRight w:val="0"/>
      <w:marTop w:val="0"/>
      <w:marBottom w:val="0"/>
      <w:divBdr>
        <w:top w:val="none" w:sz="0" w:space="0" w:color="auto"/>
        <w:left w:val="none" w:sz="0" w:space="0" w:color="auto"/>
        <w:bottom w:val="none" w:sz="0" w:space="0" w:color="auto"/>
        <w:right w:val="none" w:sz="0" w:space="0" w:color="auto"/>
      </w:divBdr>
    </w:div>
    <w:div w:id="323822604">
      <w:bodyDiv w:val="1"/>
      <w:marLeft w:val="0"/>
      <w:marRight w:val="0"/>
      <w:marTop w:val="0"/>
      <w:marBottom w:val="0"/>
      <w:divBdr>
        <w:top w:val="none" w:sz="0" w:space="0" w:color="auto"/>
        <w:left w:val="none" w:sz="0" w:space="0" w:color="auto"/>
        <w:bottom w:val="none" w:sz="0" w:space="0" w:color="auto"/>
        <w:right w:val="none" w:sz="0" w:space="0" w:color="auto"/>
      </w:divBdr>
    </w:div>
    <w:div w:id="510678331">
      <w:bodyDiv w:val="1"/>
      <w:marLeft w:val="0"/>
      <w:marRight w:val="0"/>
      <w:marTop w:val="0"/>
      <w:marBottom w:val="0"/>
      <w:divBdr>
        <w:top w:val="none" w:sz="0" w:space="0" w:color="auto"/>
        <w:left w:val="none" w:sz="0" w:space="0" w:color="auto"/>
        <w:bottom w:val="none" w:sz="0" w:space="0" w:color="auto"/>
        <w:right w:val="none" w:sz="0" w:space="0" w:color="auto"/>
      </w:divBdr>
    </w:div>
    <w:div w:id="693388249">
      <w:bodyDiv w:val="1"/>
      <w:marLeft w:val="0"/>
      <w:marRight w:val="0"/>
      <w:marTop w:val="0"/>
      <w:marBottom w:val="0"/>
      <w:divBdr>
        <w:top w:val="none" w:sz="0" w:space="0" w:color="auto"/>
        <w:left w:val="none" w:sz="0" w:space="0" w:color="auto"/>
        <w:bottom w:val="none" w:sz="0" w:space="0" w:color="auto"/>
        <w:right w:val="none" w:sz="0" w:space="0" w:color="auto"/>
      </w:divBdr>
    </w:div>
    <w:div w:id="985012971">
      <w:bodyDiv w:val="1"/>
      <w:marLeft w:val="0"/>
      <w:marRight w:val="0"/>
      <w:marTop w:val="0"/>
      <w:marBottom w:val="0"/>
      <w:divBdr>
        <w:top w:val="none" w:sz="0" w:space="0" w:color="auto"/>
        <w:left w:val="none" w:sz="0" w:space="0" w:color="auto"/>
        <w:bottom w:val="none" w:sz="0" w:space="0" w:color="auto"/>
        <w:right w:val="none" w:sz="0" w:space="0" w:color="auto"/>
      </w:divBdr>
    </w:div>
    <w:div w:id="1023241593">
      <w:bodyDiv w:val="1"/>
      <w:marLeft w:val="0"/>
      <w:marRight w:val="0"/>
      <w:marTop w:val="0"/>
      <w:marBottom w:val="0"/>
      <w:divBdr>
        <w:top w:val="none" w:sz="0" w:space="0" w:color="auto"/>
        <w:left w:val="none" w:sz="0" w:space="0" w:color="auto"/>
        <w:bottom w:val="none" w:sz="0" w:space="0" w:color="auto"/>
        <w:right w:val="none" w:sz="0" w:space="0" w:color="auto"/>
      </w:divBdr>
    </w:div>
    <w:div w:id="1245457461">
      <w:bodyDiv w:val="1"/>
      <w:marLeft w:val="0"/>
      <w:marRight w:val="0"/>
      <w:marTop w:val="0"/>
      <w:marBottom w:val="0"/>
      <w:divBdr>
        <w:top w:val="none" w:sz="0" w:space="0" w:color="auto"/>
        <w:left w:val="none" w:sz="0" w:space="0" w:color="auto"/>
        <w:bottom w:val="none" w:sz="0" w:space="0" w:color="auto"/>
        <w:right w:val="none" w:sz="0" w:space="0" w:color="auto"/>
      </w:divBdr>
    </w:div>
    <w:div w:id="1350373827">
      <w:bodyDiv w:val="1"/>
      <w:marLeft w:val="0"/>
      <w:marRight w:val="0"/>
      <w:marTop w:val="0"/>
      <w:marBottom w:val="0"/>
      <w:divBdr>
        <w:top w:val="none" w:sz="0" w:space="0" w:color="auto"/>
        <w:left w:val="none" w:sz="0" w:space="0" w:color="auto"/>
        <w:bottom w:val="none" w:sz="0" w:space="0" w:color="auto"/>
        <w:right w:val="none" w:sz="0" w:space="0" w:color="auto"/>
      </w:divBdr>
    </w:div>
    <w:div w:id="1495754565">
      <w:bodyDiv w:val="1"/>
      <w:marLeft w:val="0"/>
      <w:marRight w:val="0"/>
      <w:marTop w:val="0"/>
      <w:marBottom w:val="0"/>
      <w:divBdr>
        <w:top w:val="none" w:sz="0" w:space="0" w:color="auto"/>
        <w:left w:val="none" w:sz="0" w:space="0" w:color="auto"/>
        <w:bottom w:val="none" w:sz="0" w:space="0" w:color="auto"/>
        <w:right w:val="none" w:sz="0" w:space="0" w:color="auto"/>
      </w:divBdr>
    </w:div>
    <w:div w:id="1634098432">
      <w:bodyDiv w:val="1"/>
      <w:marLeft w:val="0"/>
      <w:marRight w:val="0"/>
      <w:marTop w:val="0"/>
      <w:marBottom w:val="0"/>
      <w:divBdr>
        <w:top w:val="none" w:sz="0" w:space="0" w:color="auto"/>
        <w:left w:val="none" w:sz="0" w:space="0" w:color="auto"/>
        <w:bottom w:val="none" w:sz="0" w:space="0" w:color="auto"/>
        <w:right w:val="none" w:sz="0" w:space="0" w:color="auto"/>
      </w:divBdr>
    </w:div>
    <w:div w:id="1673409662">
      <w:bodyDiv w:val="1"/>
      <w:marLeft w:val="0"/>
      <w:marRight w:val="0"/>
      <w:marTop w:val="0"/>
      <w:marBottom w:val="0"/>
      <w:divBdr>
        <w:top w:val="none" w:sz="0" w:space="0" w:color="auto"/>
        <w:left w:val="none" w:sz="0" w:space="0" w:color="auto"/>
        <w:bottom w:val="none" w:sz="0" w:space="0" w:color="auto"/>
        <w:right w:val="none" w:sz="0" w:space="0" w:color="auto"/>
      </w:divBdr>
    </w:div>
    <w:div w:id="1730423506">
      <w:bodyDiv w:val="1"/>
      <w:marLeft w:val="0"/>
      <w:marRight w:val="0"/>
      <w:marTop w:val="0"/>
      <w:marBottom w:val="0"/>
      <w:divBdr>
        <w:top w:val="none" w:sz="0" w:space="0" w:color="auto"/>
        <w:left w:val="none" w:sz="0" w:space="0" w:color="auto"/>
        <w:bottom w:val="none" w:sz="0" w:space="0" w:color="auto"/>
        <w:right w:val="none" w:sz="0" w:space="0" w:color="auto"/>
      </w:divBdr>
    </w:div>
    <w:div w:id="1763911822">
      <w:bodyDiv w:val="1"/>
      <w:marLeft w:val="0"/>
      <w:marRight w:val="0"/>
      <w:marTop w:val="0"/>
      <w:marBottom w:val="0"/>
      <w:divBdr>
        <w:top w:val="none" w:sz="0" w:space="0" w:color="auto"/>
        <w:left w:val="none" w:sz="0" w:space="0" w:color="auto"/>
        <w:bottom w:val="none" w:sz="0" w:space="0" w:color="auto"/>
        <w:right w:val="none" w:sz="0" w:space="0" w:color="auto"/>
      </w:divBdr>
    </w:div>
    <w:div w:id="1834025525">
      <w:bodyDiv w:val="1"/>
      <w:marLeft w:val="0"/>
      <w:marRight w:val="0"/>
      <w:marTop w:val="0"/>
      <w:marBottom w:val="0"/>
      <w:divBdr>
        <w:top w:val="none" w:sz="0" w:space="0" w:color="auto"/>
        <w:left w:val="none" w:sz="0" w:space="0" w:color="auto"/>
        <w:bottom w:val="none" w:sz="0" w:space="0" w:color="auto"/>
        <w:right w:val="none" w:sz="0" w:space="0" w:color="auto"/>
      </w:divBdr>
    </w:div>
    <w:div w:id="194749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1E950-ABE4-4BC0-8F07-4D4B2581B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1322</Words>
  <Characters>7542</Characters>
  <Application>Microsoft Office Word</Application>
  <DocSecurity>0</DocSecurity>
  <Lines>62</Lines>
  <Paragraphs>17</Paragraphs>
  <ScaleCrop>false</ScaleCrop>
  <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sandy Hsieh</cp:lastModifiedBy>
  <cp:revision>10</cp:revision>
  <cp:lastPrinted>2019-09-12T06:37:00Z</cp:lastPrinted>
  <dcterms:created xsi:type="dcterms:W3CDTF">2019-03-07T08:07:00Z</dcterms:created>
  <dcterms:modified xsi:type="dcterms:W3CDTF">2019-09-12T06:39:00Z</dcterms:modified>
</cp:coreProperties>
</file>